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E2" w:rsidRPr="00670488" w:rsidRDefault="007D0FE2" w:rsidP="007D0FE2">
      <w:pPr>
        <w:pStyle w:val="NormalWeb"/>
        <w:shd w:val="clear" w:color="auto" w:fill="17365D" w:themeFill="text2" w:themeFillShade="BF"/>
        <w:bidi/>
        <w:spacing w:before="0" w:beforeAutospacing="0" w:after="0" w:afterAutospacing="0" w:line="237" w:lineRule="atLeast"/>
        <w:jc w:val="both"/>
        <w:textAlignment w:val="baseline"/>
        <w:rPr>
          <w:rFonts w:asciiTheme="majorHAnsi" w:hAnsiTheme="majorHAnsi" w:cs="B Nazanin"/>
          <w:b/>
          <w:bCs/>
          <w:color w:val="FFFFFF" w:themeColor="background1"/>
          <w:sz w:val="22"/>
          <w:szCs w:val="22"/>
          <w:bdr w:val="none" w:sz="0" w:space="0" w:color="auto" w:frame="1"/>
          <w:rtl/>
        </w:rPr>
      </w:pPr>
      <w:r w:rsidRPr="007D0FE2">
        <w:rPr>
          <w:rFonts w:ascii="Tahoma" w:hAnsi="Tahoma" w:cs="B Nazanin" w:hint="cs"/>
          <w:b/>
          <w:bCs/>
          <w:noProof/>
          <w:color w:val="FFFFFF" w:themeColor="background1"/>
          <w:sz w:val="22"/>
          <w:szCs w:val="22"/>
          <w:bdr w:val="none" w:sz="0" w:space="0" w:color="auto" w:frame="1"/>
          <w:rtl/>
        </w:rPr>
        <w:drawing>
          <wp:inline distT="0" distB="0" distL="0" distR="0">
            <wp:extent cx="298610" cy="363080"/>
            <wp:effectExtent l="0" t="0" r="0" b="0"/>
            <wp:docPr id="2" name="Picture 1" descr="C:\Documents and Settings\PC 3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 3\Desktop\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0" cy="3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5F8" w:rsidRPr="009D706E">
        <w:rPr>
          <w:rFonts w:ascii="Tahoma" w:hAnsi="Tahoma" w:cs="B Nazanin" w:hint="cs"/>
          <w:b/>
          <w:bCs/>
          <w:color w:val="FFFFFF" w:themeColor="background1"/>
          <w:bdr w:val="none" w:sz="0" w:space="0" w:color="auto" w:frame="1"/>
          <w:rtl/>
        </w:rPr>
        <w:t>بارگذاری صفحه ای</w:t>
      </w:r>
      <w:r w:rsidR="004555F8" w:rsidRPr="007D0FE2">
        <w:rPr>
          <w:rFonts w:ascii="Tahoma" w:hAnsi="Tahoma" w:cs="B Nazanin" w:hint="cs"/>
          <w:b/>
          <w:bCs/>
          <w:color w:val="FFFFFF" w:themeColor="background1"/>
          <w:sz w:val="22"/>
          <w:szCs w:val="22"/>
          <w:bdr w:val="none" w:sz="0" w:space="0" w:color="auto" w:frame="1"/>
          <w:rtl/>
        </w:rPr>
        <w:t>-</w:t>
      </w:r>
      <w:r w:rsidR="004555F8" w:rsidRPr="009D706E">
        <w:rPr>
          <w:rFonts w:ascii="Tahoma" w:hAnsi="Tahoma" w:cs="B Nazanin"/>
          <w:b/>
          <w:bCs/>
          <w:color w:val="FFFFFF" w:themeColor="background1"/>
          <w:bdr w:val="none" w:sz="0" w:space="0" w:color="auto" w:frame="1"/>
        </w:rPr>
        <w:t>Plate Load Test</w:t>
      </w:r>
    </w:p>
    <w:p w:rsidR="004555F8" w:rsidRPr="00670488" w:rsidRDefault="004555F8" w:rsidP="007D0FE2">
      <w:pPr>
        <w:pStyle w:val="NormalWeb"/>
        <w:shd w:val="clear" w:color="auto" w:fill="C4BC96" w:themeFill="background2" w:themeFillShade="BF"/>
        <w:bidi/>
        <w:spacing w:before="0" w:beforeAutospacing="0" w:after="0" w:afterAutospacing="0" w:line="237" w:lineRule="atLeast"/>
        <w:jc w:val="right"/>
        <w:textAlignment w:val="baseline"/>
        <w:rPr>
          <w:rFonts w:asciiTheme="majorHAnsi" w:hAnsiTheme="majorHAnsi" w:cs="B Nazanin"/>
          <w:b/>
          <w:bCs/>
          <w:color w:val="000000"/>
          <w:sz w:val="20"/>
          <w:szCs w:val="20"/>
          <w:bdr w:val="none" w:sz="0" w:space="0" w:color="auto" w:frame="1"/>
        </w:rPr>
      </w:pPr>
      <w:r w:rsidRPr="00670488">
        <w:rPr>
          <w:rFonts w:asciiTheme="majorHAnsi" w:hAnsiTheme="majorHAnsi" w:cs="B Nazanin"/>
          <w:b/>
          <w:bCs/>
          <w:color w:val="000000"/>
          <w:sz w:val="20"/>
          <w:szCs w:val="20"/>
          <w:bdr w:val="none" w:sz="0" w:space="0" w:color="auto" w:frame="1"/>
        </w:rPr>
        <w:t>ASTM D1194-D1196-BS1377:9</w:t>
      </w:r>
    </w:p>
    <w:p w:rsidR="009D706E" w:rsidRDefault="009D706E" w:rsidP="004555F8">
      <w:pPr>
        <w:pStyle w:val="NormalWeb"/>
        <w:shd w:val="clear" w:color="auto" w:fill="FFFFFF"/>
        <w:bidi/>
        <w:spacing w:before="0" w:beforeAutospacing="0" w:after="0" w:afterAutospacing="0" w:line="237" w:lineRule="atLeast"/>
        <w:jc w:val="both"/>
        <w:textAlignment w:val="baseline"/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</w:pPr>
    </w:p>
    <w:p w:rsidR="00D04B2E" w:rsidRPr="00D04B2E" w:rsidRDefault="00D04B2E" w:rsidP="009D706E">
      <w:pPr>
        <w:pStyle w:val="NormalWeb"/>
        <w:shd w:val="clear" w:color="auto" w:fill="FFFFFF"/>
        <w:bidi/>
        <w:spacing w:before="0" w:beforeAutospacing="0" w:after="0" w:afterAutospacing="0" w:line="237" w:lineRule="atLeast"/>
        <w:jc w:val="both"/>
        <w:textAlignment w:val="baseline"/>
        <w:rPr>
          <w:rFonts w:ascii="Tahoma" w:hAnsi="Tahoma" w:cs="B Nazanin"/>
          <w:b/>
          <w:bCs/>
          <w:color w:val="000000"/>
          <w:sz w:val="22"/>
          <w:szCs w:val="22"/>
        </w:rPr>
      </w:pP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>این آزمایش برای تعیین ظرفیت باربری خاک بر روی فنداسیون، سابگرید، روسازی فرودگاه‌ها و بزرگراه‌ها به‌کار می‌رود</w:t>
      </w:r>
    </w:p>
    <w:p w:rsidR="00D04B2E" w:rsidRPr="00D04B2E" w:rsidRDefault="00D04B2E" w:rsidP="00D04B2E">
      <w:pPr>
        <w:pStyle w:val="NormalWeb"/>
        <w:shd w:val="clear" w:color="auto" w:fill="FFFFFF"/>
        <w:bidi/>
        <w:spacing w:before="0" w:beforeAutospacing="0" w:after="0" w:afterAutospacing="0" w:line="237" w:lineRule="atLeast"/>
        <w:jc w:val="both"/>
        <w:textAlignment w:val="baseline"/>
        <w:rPr>
          <w:rFonts w:ascii="Tahoma" w:hAnsi="Tahoma" w:cs="B Nazanin"/>
          <w:b/>
          <w:bCs/>
          <w:color w:val="000000"/>
          <w:sz w:val="22"/>
          <w:szCs w:val="22"/>
          <w:rtl/>
        </w:rPr>
      </w:pP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>این دستگاه شامل :</w:t>
      </w:r>
    </w:p>
    <w:p w:rsidR="00D04B2E" w:rsidRPr="00D04B2E" w:rsidRDefault="00D04B2E" w:rsidP="003536FC">
      <w:pPr>
        <w:pStyle w:val="NormalWeb"/>
        <w:shd w:val="clear" w:color="auto" w:fill="FFFFFF"/>
        <w:bidi/>
        <w:spacing w:before="0" w:beforeAutospacing="0" w:after="0" w:afterAutospacing="0" w:line="237" w:lineRule="atLeast"/>
        <w:jc w:val="both"/>
        <w:textAlignment w:val="baseline"/>
        <w:rPr>
          <w:rFonts w:ascii="Tahoma" w:hAnsi="Tahoma" w:cs="B Nazanin"/>
          <w:b/>
          <w:bCs/>
          <w:color w:val="000000"/>
          <w:sz w:val="22"/>
          <w:szCs w:val="22"/>
          <w:rtl/>
        </w:rPr>
      </w:pP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>جک بارگذاری هی</w:t>
      </w:r>
      <w:r w:rsidR="003536FC">
        <w:rPr>
          <w:rFonts w:ascii="Tahoma" w:hAnsi="Tahoma" w:cs="B Nazanin" w:hint="cs"/>
          <w:b/>
          <w:bCs/>
          <w:color w:val="000000"/>
          <w:sz w:val="22"/>
          <w:szCs w:val="22"/>
          <w:bdr w:val="none" w:sz="0" w:space="0" w:color="auto" w:frame="1"/>
          <w:rtl/>
        </w:rPr>
        <w:t>د</w:t>
      </w: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>رولیک با ظ</w:t>
      </w:r>
      <w:r w:rsidR="003536FC">
        <w:rPr>
          <w:rFonts w:ascii="Tahoma" w:hAnsi="Tahoma" w:cs="B Nazanin" w:hint="cs"/>
          <w:b/>
          <w:bCs/>
          <w:color w:val="000000"/>
          <w:sz w:val="22"/>
          <w:szCs w:val="22"/>
          <w:bdr w:val="none" w:sz="0" w:space="0" w:color="auto" w:frame="1"/>
          <w:rtl/>
        </w:rPr>
        <w:t>ر</w:t>
      </w: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>فیت 10،30،50،100 تن</w:t>
      </w:r>
      <w:r w:rsidRPr="00D04B2E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  <w:rtl/>
        </w:rPr>
        <w:t> </w:t>
      </w:r>
    </w:p>
    <w:p w:rsidR="00D04B2E" w:rsidRPr="00D04B2E" w:rsidRDefault="00D04B2E" w:rsidP="00D04B2E">
      <w:pPr>
        <w:pStyle w:val="NormalWeb"/>
        <w:shd w:val="clear" w:color="auto" w:fill="FFFFFF"/>
        <w:bidi/>
        <w:spacing w:before="0" w:beforeAutospacing="0" w:after="0" w:afterAutospacing="0" w:line="237" w:lineRule="atLeast"/>
        <w:jc w:val="both"/>
        <w:textAlignment w:val="baseline"/>
        <w:rPr>
          <w:rFonts w:ascii="Tahoma" w:hAnsi="Tahoma" w:cs="B Nazanin"/>
          <w:b/>
          <w:bCs/>
          <w:color w:val="000000"/>
          <w:sz w:val="22"/>
          <w:szCs w:val="22"/>
          <w:rtl/>
        </w:rPr>
      </w:pP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>همراه با گیج نیرو و پمپ دستی</w:t>
      </w:r>
    </w:p>
    <w:p w:rsidR="00D04B2E" w:rsidRPr="00D04B2E" w:rsidRDefault="00D04B2E" w:rsidP="00D04B2E">
      <w:pPr>
        <w:pStyle w:val="NormalWeb"/>
        <w:shd w:val="clear" w:color="auto" w:fill="FFFFFF"/>
        <w:bidi/>
        <w:spacing w:before="0" w:beforeAutospacing="0" w:after="0" w:afterAutospacing="0" w:line="237" w:lineRule="atLeast"/>
        <w:jc w:val="both"/>
        <w:textAlignment w:val="baseline"/>
        <w:rPr>
          <w:rFonts w:ascii="Tahoma" w:hAnsi="Tahoma" w:cs="B Nazanin"/>
          <w:b/>
          <w:bCs/>
          <w:color w:val="000000"/>
          <w:sz w:val="22"/>
          <w:szCs w:val="22"/>
          <w:rtl/>
        </w:rPr>
      </w:pP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 xml:space="preserve">200، 300، 450 </w:t>
      </w: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</w:rPr>
        <w:t>mm</w:t>
      </w: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 xml:space="preserve"> صفحات بارگذاری به قطر</w:t>
      </w:r>
      <w:r w:rsidRPr="00D04B2E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  <w:rtl/>
        </w:rPr>
        <w:t> </w:t>
      </w:r>
    </w:p>
    <w:p w:rsidR="00D04B2E" w:rsidRPr="00D04B2E" w:rsidRDefault="00D04B2E" w:rsidP="00D04B2E">
      <w:pPr>
        <w:pStyle w:val="NormalWeb"/>
        <w:shd w:val="clear" w:color="auto" w:fill="FFFFFF"/>
        <w:bidi/>
        <w:spacing w:before="0" w:beforeAutospacing="0" w:after="0" w:afterAutospacing="0" w:line="237" w:lineRule="atLeast"/>
        <w:jc w:val="both"/>
        <w:textAlignment w:val="baseline"/>
        <w:rPr>
          <w:rFonts w:ascii="Tahoma" w:hAnsi="Tahoma" w:cs="B Nazanin"/>
          <w:b/>
          <w:bCs/>
          <w:color w:val="000000"/>
          <w:sz w:val="22"/>
          <w:szCs w:val="22"/>
          <w:rtl/>
        </w:rPr>
      </w:pP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>میله رابط نصب ساعت‌ها از جنس فولاد</w:t>
      </w:r>
    </w:p>
    <w:p w:rsidR="00D04B2E" w:rsidRPr="00D04B2E" w:rsidRDefault="00D04B2E" w:rsidP="00D04B2E">
      <w:pPr>
        <w:pStyle w:val="NormalWeb"/>
        <w:shd w:val="clear" w:color="auto" w:fill="FFFFFF"/>
        <w:bidi/>
        <w:spacing w:before="0" w:beforeAutospacing="0" w:after="0" w:afterAutospacing="0" w:line="60" w:lineRule="atLeast"/>
        <w:textAlignment w:val="baseline"/>
        <w:rPr>
          <w:rFonts w:ascii="Tahoma" w:hAnsi="Tahoma" w:cs="B Nazanin"/>
          <w:b/>
          <w:bCs/>
          <w:color w:val="000000"/>
          <w:sz w:val="22"/>
          <w:szCs w:val="22"/>
          <w:rtl/>
        </w:rPr>
      </w:pPr>
      <w:r>
        <w:rPr>
          <w:rFonts w:ascii="Tahoma" w:hAnsi="Tahoma" w:cs="B Nazanin" w:hint="cs"/>
          <w:b/>
          <w:bCs/>
          <w:color w:val="000000"/>
          <w:sz w:val="22"/>
          <w:szCs w:val="22"/>
          <w:bdr w:val="none" w:sz="0" w:space="0" w:color="auto" w:frame="1"/>
          <w:rtl/>
        </w:rPr>
        <w:t>سه  عدد ساعت اندیکاتور 30*0.01 میلیمتر</w:t>
      </w: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br/>
        <w:t>سه عدد پایه مگنت ساعت اندیکاتور</w:t>
      </w:r>
      <w:r w:rsidRPr="00D04B2E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  <w:rtl/>
        </w:rPr>
        <w:t> </w:t>
      </w:r>
    </w:p>
    <w:p w:rsidR="00D04B2E" w:rsidRPr="00D04B2E" w:rsidRDefault="00D04B2E" w:rsidP="00D04B2E">
      <w:pPr>
        <w:pStyle w:val="NormalWeb"/>
        <w:shd w:val="clear" w:color="auto" w:fill="FFFFFF"/>
        <w:bidi/>
        <w:spacing w:before="0" w:beforeAutospacing="0" w:after="0" w:afterAutospacing="0" w:line="237" w:lineRule="atLeast"/>
        <w:jc w:val="both"/>
        <w:textAlignment w:val="baseline"/>
        <w:rPr>
          <w:rFonts w:ascii="Tahoma" w:hAnsi="Tahoma" w:cs="B Nazanin"/>
          <w:b/>
          <w:bCs/>
          <w:color w:val="000000"/>
          <w:sz w:val="22"/>
          <w:szCs w:val="22"/>
          <w:rtl/>
        </w:rPr>
      </w:pP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>شلنگ هیدرولیک فشار قوی به طول 3 متر</w:t>
      </w:r>
      <w:r w:rsidRPr="00D04B2E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  <w:rtl/>
        </w:rPr>
        <w:t> </w:t>
      </w:r>
    </w:p>
    <w:p w:rsidR="00D04B2E" w:rsidRPr="00D04B2E" w:rsidRDefault="00D04B2E" w:rsidP="00D04B2E">
      <w:pPr>
        <w:pStyle w:val="NormalWeb"/>
        <w:shd w:val="clear" w:color="auto" w:fill="FFFFFF"/>
        <w:bidi/>
        <w:spacing w:before="0" w:beforeAutospacing="0" w:after="0" w:afterAutospacing="0" w:line="237" w:lineRule="atLeast"/>
        <w:jc w:val="both"/>
        <w:textAlignment w:val="baseline"/>
        <w:rPr>
          <w:rFonts w:ascii="Tahoma" w:hAnsi="Tahoma" w:cs="B Nazanin"/>
          <w:b/>
          <w:bCs/>
          <w:color w:val="000000"/>
          <w:sz w:val="22"/>
          <w:szCs w:val="22"/>
          <w:rtl/>
        </w:rPr>
      </w:pPr>
      <w:r w:rsidRPr="00D04B2E">
        <w:rPr>
          <w:rFonts w:ascii="Tahoma" w:hAnsi="Tahoma" w:cs="B Nazanin"/>
          <w:b/>
          <w:bCs/>
          <w:color w:val="000000"/>
          <w:sz w:val="22"/>
          <w:szCs w:val="22"/>
          <w:bdr w:val="none" w:sz="0" w:space="0" w:color="auto" w:frame="1"/>
          <w:rtl/>
        </w:rPr>
        <w:t>یاتاقان کروی</w:t>
      </w:r>
      <w:r w:rsidRPr="00D04B2E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  <w:rtl/>
        </w:rPr>
        <w:t> </w:t>
      </w:r>
    </w:p>
    <w:p w:rsidR="00D04B2E" w:rsidRDefault="00D04B2E" w:rsidP="009F5F46">
      <w:pPr>
        <w:bidi/>
        <w:rPr>
          <w:rtl/>
          <w:lang w:bidi="fa-IR"/>
        </w:rPr>
      </w:pPr>
    </w:p>
    <w:p w:rsidR="00D04B2E" w:rsidRDefault="00D04B2E" w:rsidP="00D04B2E">
      <w:pPr>
        <w:bidi/>
        <w:rPr>
          <w:rtl/>
          <w:lang w:bidi="fa-IR"/>
        </w:rPr>
      </w:pPr>
    </w:p>
    <w:p w:rsidR="009F5F46" w:rsidRPr="00D04B2E" w:rsidRDefault="00D04B2E" w:rsidP="00D04B2E">
      <w:pPr>
        <w:tabs>
          <w:tab w:val="left" w:pos="6037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sectPr w:rsidR="009F5F46" w:rsidRPr="00D04B2E" w:rsidSect="00D04B2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9F5F46"/>
    <w:rsid w:val="001247D0"/>
    <w:rsid w:val="003536FC"/>
    <w:rsid w:val="00444F15"/>
    <w:rsid w:val="004555F8"/>
    <w:rsid w:val="00670488"/>
    <w:rsid w:val="006E01E0"/>
    <w:rsid w:val="007D0FE2"/>
    <w:rsid w:val="00803E08"/>
    <w:rsid w:val="009921D3"/>
    <w:rsid w:val="009D706E"/>
    <w:rsid w:val="009F5F46"/>
    <w:rsid w:val="00A64158"/>
    <w:rsid w:val="00C35241"/>
    <w:rsid w:val="00D04B2E"/>
    <w:rsid w:val="00D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Server</cp:lastModifiedBy>
  <cp:revision>12</cp:revision>
  <dcterms:created xsi:type="dcterms:W3CDTF">2016-06-26T07:44:00Z</dcterms:created>
  <dcterms:modified xsi:type="dcterms:W3CDTF">2019-05-14T04:17:00Z</dcterms:modified>
</cp:coreProperties>
</file>